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74" w:rsidRPr="0014267A" w:rsidRDefault="00896A74" w:rsidP="00896A74">
      <w:r w:rsidRPr="0014267A">
        <w:t>Name:</w:t>
      </w:r>
    </w:p>
    <w:p w:rsidR="00896A74" w:rsidRPr="0014267A" w:rsidRDefault="00896A74" w:rsidP="00896A74">
      <w:r w:rsidRPr="0014267A">
        <w:t>Tutor:</w:t>
      </w:r>
    </w:p>
    <w:p w:rsidR="00896A74" w:rsidRPr="0014267A" w:rsidRDefault="00896A74" w:rsidP="00896A74">
      <w:r w:rsidRPr="0014267A">
        <w:t>Course:</w:t>
      </w:r>
    </w:p>
    <w:p w:rsidR="00896A74" w:rsidRPr="0014267A" w:rsidRDefault="00896A74" w:rsidP="00896A74">
      <w:r w:rsidRPr="0014267A">
        <w:t>Date:</w:t>
      </w:r>
    </w:p>
    <w:p w:rsidR="00896A74" w:rsidRPr="0014267A" w:rsidRDefault="00896A74" w:rsidP="00896A74">
      <w:pPr>
        <w:jc w:val="center"/>
        <w:rPr>
          <w:b/>
        </w:rPr>
      </w:pPr>
      <w:r w:rsidRPr="0014267A">
        <w:rPr>
          <w:b/>
        </w:rPr>
        <w:t>HUMAN RESOURCE CONTRACTING AGENCY</w:t>
      </w:r>
    </w:p>
    <w:p w:rsidR="00896A74" w:rsidRPr="0014267A" w:rsidRDefault="00896A74" w:rsidP="00896A74">
      <w:pPr>
        <w:rPr>
          <w:b/>
        </w:rPr>
      </w:pPr>
      <w:r w:rsidRPr="0014267A">
        <w:rPr>
          <w:b/>
        </w:rPr>
        <w:t>Data silos</w:t>
      </w:r>
    </w:p>
    <w:p w:rsidR="00896A74" w:rsidRPr="0014267A" w:rsidRDefault="00896A74" w:rsidP="00896A74">
      <w:r w:rsidRPr="0014267A">
        <w:t>Data silo is the fixed data which remains under the regulation of one department and is separated from other departments just like the farm grain is isolated from outside elements. The following are data silos that exist in the human resource contracting agency.</w:t>
      </w:r>
    </w:p>
    <w:tbl>
      <w:tblPr>
        <w:tblW w:w="5000" w:type="pct"/>
        <w:tblCellSpacing w:w="15"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30" w:type="dxa"/>
          <w:left w:w="30" w:type="dxa"/>
          <w:bottom w:w="30" w:type="dxa"/>
          <w:right w:w="30" w:type="dxa"/>
        </w:tblCellMar>
        <w:tblLook w:val="04A0" w:firstRow="1" w:lastRow="0" w:firstColumn="1" w:lastColumn="0" w:noHBand="0" w:noVBand="1"/>
      </w:tblPr>
      <w:tblGrid>
        <w:gridCol w:w="355"/>
        <w:gridCol w:w="9135"/>
      </w:tblGrid>
      <w:tr w:rsidR="00896A74" w:rsidRPr="0014267A" w:rsidTr="00DA1E9C">
        <w:trPr>
          <w:tblCellSpacing w:w="15" w:type="dxa"/>
        </w:trPr>
        <w:tc>
          <w:tcPr>
            <w:tcW w:w="0" w:type="auto"/>
            <w:hideMark/>
          </w:tcPr>
          <w:p w:rsidR="00896A74" w:rsidRPr="0014267A" w:rsidRDefault="00896A74" w:rsidP="00896A74">
            <w:pPr>
              <w:spacing w:line="360" w:lineRule="auto"/>
              <w:jc w:val="center"/>
              <w:rPr>
                <w:rFonts w:eastAsia="Times New Roman"/>
              </w:rPr>
            </w:pPr>
            <w:r w:rsidRPr="0014267A">
              <w:rPr>
                <w:rFonts w:eastAsia="Times New Roman"/>
                <w:noProof/>
              </w:rPr>
              <w:drawing>
                <wp:inline distT="0" distB="0" distL="0" distR="0" wp14:anchorId="4435BD16" wp14:editId="5CA3E070">
                  <wp:extent cx="142875" cy="285750"/>
                  <wp:effectExtent l="0" t="0" r="9525" b="0"/>
                  <wp:docPr id="5" name="Picture 5" descr="Data S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 Sil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tc>
        <w:tc>
          <w:tcPr>
            <w:tcW w:w="0" w:type="auto"/>
            <w:hideMark/>
          </w:tcPr>
          <w:p w:rsidR="00896A74" w:rsidRPr="0014267A" w:rsidRDefault="00896A74" w:rsidP="00896A74">
            <w:pPr>
              <w:spacing w:line="360" w:lineRule="auto"/>
              <w:rPr>
                <w:rFonts w:eastAsia="Times New Roman"/>
              </w:rPr>
            </w:pPr>
            <w:r w:rsidRPr="0014267A">
              <w:rPr>
                <w:rFonts w:eastAsia="Times New Roman"/>
                <w:b/>
                <w:bCs/>
              </w:rPr>
              <w:t xml:space="preserve">Silo 1 </w:t>
            </w:r>
            <w:r w:rsidRPr="0014267A">
              <w:rPr>
                <w:rStyle w:val="apple-converted-space"/>
                <w:b/>
                <w:shd w:val="clear" w:color="auto" w:fill="FFFFFF"/>
              </w:rPr>
              <w:t>End-of-life silos</w:t>
            </w:r>
            <w:r w:rsidRPr="0014267A">
              <w:rPr>
                <w:rFonts w:eastAsia="Times New Roman"/>
              </w:rPr>
              <w:br/>
            </w:r>
            <w:r w:rsidRPr="0014267A">
              <w:t>When a system has already passed its end life, it seems easy to not deal with it anymore due to the following concerns; first, the compliance where the system can no longer be updated to meet the requirements of the organization. Second, maintenance where the silos are old and only a few old people who know about managing them. Thirdly, security where the system without security updates makes the organization data and information vulnerable</w:t>
            </w:r>
          </w:p>
        </w:tc>
      </w:tr>
      <w:tr w:rsidR="00896A74" w:rsidRPr="0014267A" w:rsidTr="00DA1E9C">
        <w:trPr>
          <w:tblCellSpacing w:w="15" w:type="dxa"/>
        </w:trPr>
        <w:tc>
          <w:tcPr>
            <w:tcW w:w="0" w:type="auto"/>
            <w:hideMark/>
          </w:tcPr>
          <w:p w:rsidR="00896A74" w:rsidRPr="0014267A" w:rsidRDefault="00896A74" w:rsidP="00896A74">
            <w:pPr>
              <w:spacing w:line="360" w:lineRule="auto"/>
              <w:jc w:val="center"/>
              <w:rPr>
                <w:rFonts w:eastAsia="Times New Roman"/>
              </w:rPr>
            </w:pPr>
            <w:r w:rsidRPr="0014267A">
              <w:rPr>
                <w:rFonts w:eastAsia="Times New Roman"/>
                <w:noProof/>
              </w:rPr>
              <w:drawing>
                <wp:inline distT="0" distB="0" distL="0" distR="0" wp14:anchorId="15E614A9" wp14:editId="36B3676B">
                  <wp:extent cx="142875" cy="285750"/>
                  <wp:effectExtent l="0" t="0" r="9525" b="0"/>
                  <wp:docPr id="6" name="Picture 6" descr="Data S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 Sil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tc>
        <w:tc>
          <w:tcPr>
            <w:tcW w:w="0" w:type="auto"/>
            <w:hideMark/>
          </w:tcPr>
          <w:p w:rsidR="00896A74" w:rsidRPr="0014267A" w:rsidRDefault="00896A74" w:rsidP="00896A74">
            <w:pPr>
              <w:spacing w:line="360" w:lineRule="auto"/>
              <w:rPr>
                <w:b/>
              </w:rPr>
            </w:pPr>
            <w:r w:rsidRPr="0014267A">
              <w:rPr>
                <w:b/>
              </w:rPr>
              <w:t>Silo 2 Underperforming silos</w:t>
            </w:r>
          </w:p>
          <w:p w:rsidR="00896A74" w:rsidRPr="0014267A" w:rsidRDefault="00896A74" w:rsidP="00896A74">
            <w:pPr>
              <w:spacing w:line="360" w:lineRule="auto"/>
            </w:pPr>
            <w:r w:rsidRPr="0014267A">
              <w:t xml:space="preserve"> This is the type of silo that is introduced by a group of people inside the organization designed to perform a particular task. The silo is used for a limited function and is no easily modified, upgraded or integrated.</w:t>
            </w:r>
          </w:p>
          <w:p w:rsidR="00896A74" w:rsidRPr="0014267A" w:rsidRDefault="00896A74" w:rsidP="00896A74">
            <w:pPr>
              <w:pStyle w:val="Title"/>
              <w:spacing w:line="360" w:lineRule="auto"/>
              <w:rPr>
                <w:rFonts w:ascii="Times New Roman" w:eastAsia="Times New Roman" w:hAnsi="Times New Roman"/>
                <w:kern w:val="0"/>
                <w:sz w:val="24"/>
                <w:szCs w:val="24"/>
                <w:lang w:eastAsia="en-US"/>
                <w14:ligatures w14:val="none"/>
              </w:rPr>
            </w:pPr>
          </w:p>
        </w:tc>
      </w:tr>
      <w:tr w:rsidR="00896A74" w:rsidRPr="0014267A" w:rsidTr="00DA1E9C">
        <w:trPr>
          <w:tblCellSpacing w:w="15" w:type="dxa"/>
        </w:trPr>
        <w:tc>
          <w:tcPr>
            <w:tcW w:w="0" w:type="auto"/>
            <w:hideMark/>
          </w:tcPr>
          <w:p w:rsidR="00896A74" w:rsidRPr="0014267A" w:rsidRDefault="00896A74" w:rsidP="00896A74">
            <w:pPr>
              <w:spacing w:line="360" w:lineRule="auto"/>
              <w:jc w:val="center"/>
              <w:rPr>
                <w:rFonts w:eastAsia="Times New Roman"/>
              </w:rPr>
            </w:pPr>
            <w:r w:rsidRPr="0014267A">
              <w:rPr>
                <w:rFonts w:eastAsia="Times New Roman"/>
                <w:noProof/>
              </w:rPr>
              <w:drawing>
                <wp:inline distT="0" distB="0" distL="0" distR="0" wp14:anchorId="1B934D6A" wp14:editId="7D0D914E">
                  <wp:extent cx="142875" cy="285750"/>
                  <wp:effectExtent l="0" t="0" r="9525" b="0"/>
                  <wp:docPr id="7" name="Picture 7" descr="Data S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 Sil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tc>
        <w:tc>
          <w:tcPr>
            <w:tcW w:w="0" w:type="auto"/>
            <w:hideMark/>
          </w:tcPr>
          <w:p w:rsidR="00896A74" w:rsidRPr="0014267A" w:rsidRDefault="00896A74" w:rsidP="00896A74">
            <w:pPr>
              <w:spacing w:line="360" w:lineRule="auto"/>
            </w:pPr>
          </w:p>
          <w:p w:rsidR="00896A74" w:rsidRPr="0014267A" w:rsidRDefault="00896A74" w:rsidP="00896A74">
            <w:pPr>
              <w:spacing w:line="360" w:lineRule="auto"/>
              <w:rPr>
                <w:b/>
              </w:rPr>
            </w:pPr>
            <w:r w:rsidRPr="0014267A">
              <w:rPr>
                <w:b/>
              </w:rPr>
              <w:t>Silo 3 Enterprise silos</w:t>
            </w:r>
          </w:p>
          <w:p w:rsidR="00896A74" w:rsidRPr="0014267A" w:rsidRDefault="00896A74" w:rsidP="00896A74">
            <w:pPr>
              <w:spacing w:line="360" w:lineRule="auto"/>
            </w:pPr>
            <w:r w:rsidRPr="0014267A">
              <w:t xml:space="preserve">This refers to the system where the organization store different data in different departments and different applications   </w:t>
            </w:r>
          </w:p>
          <w:p w:rsidR="00896A74" w:rsidRPr="0014267A" w:rsidRDefault="00896A74" w:rsidP="00896A74">
            <w:pPr>
              <w:pStyle w:val="Title"/>
              <w:spacing w:line="360" w:lineRule="auto"/>
              <w:rPr>
                <w:rFonts w:ascii="Times New Roman" w:eastAsia="Times New Roman" w:hAnsi="Times New Roman"/>
                <w:kern w:val="0"/>
                <w:sz w:val="24"/>
                <w:szCs w:val="24"/>
                <w:lang w:eastAsia="en-US"/>
                <w14:ligatures w14:val="none"/>
              </w:rPr>
            </w:pPr>
          </w:p>
        </w:tc>
      </w:tr>
    </w:tbl>
    <w:p w:rsidR="00896A74" w:rsidRPr="0014267A" w:rsidRDefault="00896A74" w:rsidP="00896A74"/>
    <w:p w:rsidR="00896A74" w:rsidRPr="0014267A" w:rsidRDefault="00896A74" w:rsidP="00896A74"/>
    <w:p w:rsidR="00896A74" w:rsidRPr="0014267A" w:rsidRDefault="00896A74" w:rsidP="00896A74">
      <w:pPr>
        <w:rPr>
          <w:b/>
        </w:rPr>
      </w:pPr>
      <w:r w:rsidRPr="0014267A">
        <w:rPr>
          <w:b/>
        </w:rPr>
        <w:lastRenderedPageBreak/>
        <w:t>DATA SILOS OPPORTUNITY FOR IMPROVEMENT</w:t>
      </w:r>
    </w:p>
    <w:p w:rsidR="00896A74" w:rsidRPr="0014267A" w:rsidRDefault="00896A74" w:rsidP="00896A74">
      <w:pPr>
        <w:ind w:firstLine="720"/>
      </w:pPr>
      <w:r w:rsidRPr="0014267A">
        <w:t xml:space="preserve">Silo occurs when the data of the organization is stored in the isolated system. To fix this, data is integrated into one database and use one application for it. Also, allow the isolation of silos though in a manageable way.  </w:t>
      </w:r>
    </w:p>
    <w:p w:rsidR="00896A74" w:rsidRPr="0014267A" w:rsidRDefault="00896A74" w:rsidP="00896A74">
      <w:pPr>
        <w:rPr>
          <w:b/>
        </w:rPr>
      </w:pPr>
      <w:r w:rsidRPr="0014267A">
        <w:rPr>
          <w:b/>
        </w:rPr>
        <w:t>BUSINESS PROCESS CHANGES REQUIRED</w:t>
      </w:r>
    </w:p>
    <w:p w:rsidR="00896A74" w:rsidRPr="0014267A" w:rsidRDefault="00896A74" w:rsidP="00896A74">
      <w:r w:rsidRPr="0014267A">
        <w:t>The following are the business process required to make improvements;</w:t>
      </w:r>
    </w:p>
    <w:p w:rsidR="00896A74" w:rsidRPr="0014267A" w:rsidRDefault="00896A74" w:rsidP="00896A74">
      <w:pPr>
        <w:pStyle w:val="ListParagraph"/>
        <w:numPr>
          <w:ilvl w:val="0"/>
          <w:numId w:val="1"/>
        </w:numPr>
      </w:pPr>
      <w:r w:rsidRPr="0014267A">
        <w:rPr>
          <w:b/>
        </w:rPr>
        <w:t>Change process structure</w:t>
      </w:r>
      <w:r w:rsidRPr="0014267A">
        <w:t>- this is where the organization needs to change the overall business set up of the organization to take in the new changes.</w:t>
      </w:r>
    </w:p>
    <w:p w:rsidR="00896A74" w:rsidRPr="0014267A" w:rsidRDefault="00896A74" w:rsidP="00896A74">
      <w:pPr>
        <w:pStyle w:val="ListParagraph"/>
        <w:numPr>
          <w:ilvl w:val="0"/>
          <w:numId w:val="1"/>
        </w:numPr>
      </w:pPr>
      <w:r w:rsidRPr="0014267A">
        <w:rPr>
          <w:b/>
        </w:rPr>
        <w:t>Change process resource</w:t>
      </w:r>
      <w:r w:rsidRPr="0014267A">
        <w:t>- this is where the organization is required to change the required facilities and tools as per the change of business structure.</w:t>
      </w:r>
    </w:p>
    <w:p w:rsidR="00896A74" w:rsidRPr="0014267A" w:rsidRDefault="00896A74" w:rsidP="00896A74">
      <w:pPr>
        <w:rPr>
          <w:b/>
        </w:rPr>
      </w:pPr>
      <w:r w:rsidRPr="0014267A">
        <w:rPr>
          <w:b/>
        </w:rPr>
        <w:t>WEB 2.0 – THE INTERACTIVE INTERNET</w:t>
      </w:r>
    </w:p>
    <w:p w:rsidR="00896A74" w:rsidRPr="0014267A" w:rsidRDefault="00896A74" w:rsidP="00896A74">
      <w:pPr>
        <w:pStyle w:val="ListParagraph"/>
        <w:numPr>
          <w:ilvl w:val="0"/>
          <w:numId w:val="2"/>
        </w:numPr>
      </w:pPr>
      <w:r w:rsidRPr="0014267A">
        <w:t>The Web 2.0 which is also called the social web allows the users to collaborate and interact with other types of social media websites to enable dialogue in a virtual community.</w:t>
      </w:r>
    </w:p>
    <w:p w:rsidR="00896A74" w:rsidRPr="0014267A" w:rsidRDefault="00896A74" w:rsidP="00896A74">
      <w:pPr>
        <w:pStyle w:val="ListParagraph"/>
        <w:numPr>
          <w:ilvl w:val="0"/>
          <w:numId w:val="2"/>
        </w:numPr>
      </w:pPr>
      <w:r w:rsidRPr="0014267A">
        <w:t xml:space="preserve">The web 2.0 being online software allows the user to store data, create and edit photos and videos. </w:t>
      </w:r>
    </w:p>
    <w:p w:rsidR="00896A74" w:rsidRPr="0014267A" w:rsidRDefault="00896A74" w:rsidP="00896A74">
      <w:pPr>
        <w:pStyle w:val="ListParagraph"/>
        <w:numPr>
          <w:ilvl w:val="0"/>
          <w:numId w:val="2"/>
        </w:numPr>
      </w:pPr>
      <w:r w:rsidRPr="0014267A">
        <w:t>Through this software, the customers of this software can create their commercials using their own choice of text and music.</w:t>
      </w:r>
    </w:p>
    <w:p w:rsidR="00896A74" w:rsidRPr="0014267A" w:rsidRDefault="00896A74" w:rsidP="00896A74">
      <w:pPr>
        <w:pStyle w:val="ListParagraph"/>
        <w:numPr>
          <w:ilvl w:val="0"/>
          <w:numId w:val="2"/>
        </w:numPr>
      </w:pPr>
      <w:r w:rsidRPr="0014267A">
        <w:t>This software helps the organization to reduce their costs which they used to spend on traditional enterprise applications. Also, it reduces the administrative costs and software deployment costs.</w:t>
      </w:r>
    </w:p>
    <w:p w:rsidR="00896A74" w:rsidRPr="0014267A" w:rsidRDefault="00896A74" w:rsidP="00896A74">
      <w:pPr>
        <w:pStyle w:val="ListParagraph"/>
        <w:numPr>
          <w:ilvl w:val="0"/>
          <w:numId w:val="2"/>
        </w:numPr>
      </w:pPr>
      <w:r w:rsidRPr="0014267A">
        <w:t>The software also provides facilities for problem-solving and provides insights and valuable ideas to the managers.</w:t>
      </w:r>
    </w:p>
    <w:p w:rsidR="00896A74" w:rsidRPr="0014267A" w:rsidRDefault="00896A74" w:rsidP="00896A74">
      <w:pPr>
        <w:rPr>
          <w:b/>
        </w:rPr>
      </w:pPr>
      <w:r w:rsidRPr="0014267A">
        <w:rPr>
          <w:b/>
        </w:rPr>
        <w:lastRenderedPageBreak/>
        <w:t>New Web 2.0 Tool #1</w:t>
      </w:r>
    </w:p>
    <w:p w:rsidR="00896A74" w:rsidRPr="0014267A" w:rsidRDefault="00896A74" w:rsidP="00896A74">
      <w:pPr>
        <w:ind w:firstLine="720"/>
      </w:pPr>
      <w:r w:rsidRPr="0014267A">
        <w:t>A podcast is a video or audio file. To implement this platform in the organization, one requires a personal computer that is connected to the internet. Also, need a microphone or any digital device and podcast creation software. For the customers to use it, they are required to subscribe to each podcast released which is then fed to the mobile or computer device. However, there are risks involved such as inconsistence of data, possible errors, and inefficient results</w:t>
      </w:r>
    </w:p>
    <w:p w:rsidR="00896A74" w:rsidRPr="0014267A" w:rsidRDefault="00896A74" w:rsidP="00896A74">
      <w:pPr>
        <w:rPr>
          <w:b/>
        </w:rPr>
      </w:pPr>
      <w:r w:rsidRPr="0014267A">
        <w:rPr>
          <w:b/>
        </w:rPr>
        <w:t>New Web 2.0 Tool #2</w:t>
      </w:r>
    </w:p>
    <w:p w:rsidR="00B522E7" w:rsidRPr="0014267A" w:rsidRDefault="00896A74" w:rsidP="00896A74">
      <w:pPr>
        <w:ind w:firstLine="720"/>
      </w:pPr>
      <w:r w:rsidRPr="0014267A">
        <w:t>Social networking (my space) is a network that provides a virtual community to the interested customers. The members create an online profile page which contains likes, dislikes, pictures, and data. It helps the uses to communicate with each other through instant message, chat, videoconference, blogs, voice or text. It serves as vehicles for meeting other people. It also attracts risks such as inconsistence of data, possible errors, and inefficient results</w:t>
      </w:r>
      <w:r w:rsidRPr="0014267A">
        <w:t>.</w:t>
      </w: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ind w:firstLine="720"/>
      </w:pPr>
    </w:p>
    <w:p w:rsidR="00896A74" w:rsidRPr="0014267A" w:rsidRDefault="00896A74" w:rsidP="00896A74">
      <w:pPr>
        <w:rPr>
          <w:b/>
        </w:rPr>
      </w:pPr>
      <w:r w:rsidRPr="0014267A">
        <w:rPr>
          <w:b/>
        </w:rPr>
        <w:lastRenderedPageBreak/>
        <w:t>Work cites</w:t>
      </w:r>
    </w:p>
    <w:p w:rsidR="0014267A" w:rsidRPr="0014267A" w:rsidRDefault="0014267A" w:rsidP="0014267A">
      <w:pPr>
        <w:ind w:left="720" w:hanging="720"/>
        <w:rPr>
          <w:color w:val="222222"/>
          <w:shd w:val="clear" w:color="auto" w:fill="FFFFFF"/>
        </w:rPr>
      </w:pPr>
      <w:r w:rsidRPr="0014267A">
        <w:rPr>
          <w:color w:val="222222"/>
          <w:shd w:val="clear" w:color="auto" w:fill="FFFFFF"/>
        </w:rPr>
        <w:t>Boxall, Peter, and</w:t>
      </w:r>
      <w:bookmarkStart w:id="0" w:name="_GoBack"/>
      <w:bookmarkEnd w:id="0"/>
      <w:r w:rsidRPr="0014267A">
        <w:rPr>
          <w:color w:val="222222"/>
          <w:shd w:val="clear" w:color="auto" w:fill="FFFFFF"/>
        </w:rPr>
        <w:t xml:space="preserve"> John Purcell.</w:t>
      </w:r>
      <w:r w:rsidRPr="0014267A">
        <w:rPr>
          <w:rStyle w:val="apple-converted-space"/>
          <w:color w:val="222222"/>
          <w:shd w:val="clear" w:color="auto" w:fill="FFFFFF"/>
        </w:rPr>
        <w:t> </w:t>
      </w:r>
      <w:r w:rsidRPr="0014267A">
        <w:rPr>
          <w:i/>
          <w:iCs/>
          <w:color w:val="222222"/>
          <w:shd w:val="clear" w:color="auto" w:fill="FFFFFF"/>
        </w:rPr>
        <w:t>Strategy and human resource management</w:t>
      </w:r>
      <w:r w:rsidRPr="0014267A">
        <w:rPr>
          <w:color w:val="222222"/>
          <w:shd w:val="clear" w:color="auto" w:fill="FFFFFF"/>
        </w:rPr>
        <w:t>. Macmillan International Higher Education, 2011</w:t>
      </w:r>
    </w:p>
    <w:p w:rsidR="0014267A" w:rsidRPr="0014267A" w:rsidRDefault="0014267A" w:rsidP="0014267A">
      <w:pPr>
        <w:ind w:left="720" w:hanging="720"/>
        <w:rPr>
          <w:color w:val="222222"/>
          <w:shd w:val="clear" w:color="auto" w:fill="FFFFFF"/>
        </w:rPr>
      </w:pPr>
      <w:r w:rsidRPr="0014267A">
        <w:rPr>
          <w:color w:val="222222"/>
          <w:shd w:val="clear" w:color="auto" w:fill="FFFFFF"/>
        </w:rPr>
        <w:t>Hofacker, Charles F.</w:t>
      </w:r>
      <w:r w:rsidRPr="0014267A">
        <w:rPr>
          <w:rStyle w:val="apple-converted-space"/>
          <w:color w:val="222222"/>
          <w:shd w:val="clear" w:color="auto" w:fill="FFFFFF"/>
        </w:rPr>
        <w:t> </w:t>
      </w:r>
      <w:r w:rsidRPr="0014267A">
        <w:rPr>
          <w:i/>
          <w:iCs/>
          <w:color w:val="222222"/>
          <w:shd w:val="clear" w:color="auto" w:fill="FFFFFF"/>
        </w:rPr>
        <w:t>Internet marketing</w:t>
      </w:r>
      <w:r w:rsidRPr="0014267A">
        <w:rPr>
          <w:color w:val="222222"/>
          <w:shd w:val="clear" w:color="auto" w:fill="FFFFFF"/>
        </w:rPr>
        <w:t>. New York: Wiley, 2001.</w:t>
      </w:r>
    </w:p>
    <w:p w:rsidR="0014267A" w:rsidRPr="0014267A" w:rsidRDefault="0014267A" w:rsidP="0014267A">
      <w:pPr>
        <w:ind w:left="720" w:hanging="720"/>
      </w:pPr>
      <w:r w:rsidRPr="0014267A">
        <w:rPr>
          <w:color w:val="222222"/>
          <w:shd w:val="clear" w:color="auto" w:fill="FFFFFF"/>
        </w:rPr>
        <w:t>Kaufman, Nancy J., et al. "Thinking beyond the silos: emerging priorities in workforce development for state and local government public health agencies."</w:t>
      </w:r>
      <w:r w:rsidRPr="0014267A">
        <w:rPr>
          <w:rStyle w:val="apple-converted-space"/>
          <w:color w:val="222222"/>
          <w:shd w:val="clear" w:color="auto" w:fill="FFFFFF"/>
        </w:rPr>
        <w:t> </w:t>
      </w:r>
      <w:r w:rsidRPr="0014267A">
        <w:rPr>
          <w:i/>
          <w:iCs/>
          <w:color w:val="222222"/>
          <w:shd w:val="clear" w:color="auto" w:fill="FFFFFF"/>
        </w:rPr>
        <w:t>Journal of Public Health Management and Practice</w:t>
      </w:r>
      <w:r w:rsidRPr="0014267A">
        <w:rPr>
          <w:rStyle w:val="apple-converted-space"/>
          <w:color w:val="222222"/>
          <w:shd w:val="clear" w:color="auto" w:fill="FFFFFF"/>
        </w:rPr>
        <w:t> </w:t>
      </w:r>
      <w:r w:rsidRPr="0014267A">
        <w:rPr>
          <w:color w:val="222222"/>
          <w:shd w:val="clear" w:color="auto" w:fill="FFFFFF"/>
        </w:rPr>
        <w:t>20.6 (2014): 557.</w:t>
      </w:r>
    </w:p>
    <w:sectPr w:rsidR="0014267A" w:rsidRPr="0014267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34F" w:rsidRDefault="0049234F" w:rsidP="00896A74">
      <w:pPr>
        <w:spacing w:line="240" w:lineRule="auto"/>
      </w:pPr>
      <w:r>
        <w:separator/>
      </w:r>
    </w:p>
  </w:endnote>
  <w:endnote w:type="continuationSeparator" w:id="0">
    <w:p w:rsidR="0049234F" w:rsidRDefault="0049234F" w:rsidP="00896A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34F" w:rsidRDefault="0049234F" w:rsidP="00896A74">
      <w:pPr>
        <w:spacing w:line="240" w:lineRule="auto"/>
      </w:pPr>
      <w:r>
        <w:separator/>
      </w:r>
    </w:p>
  </w:footnote>
  <w:footnote w:type="continuationSeparator" w:id="0">
    <w:p w:rsidR="0049234F" w:rsidRDefault="0049234F" w:rsidP="00896A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341073"/>
      <w:docPartObj>
        <w:docPartGallery w:val="Page Numbers (Top of Page)"/>
        <w:docPartUnique/>
      </w:docPartObj>
    </w:sdtPr>
    <w:sdtEndPr>
      <w:rPr>
        <w:noProof/>
      </w:rPr>
    </w:sdtEndPr>
    <w:sdtContent>
      <w:p w:rsidR="00896A74" w:rsidRDefault="00896A74">
        <w:pPr>
          <w:pStyle w:val="Header"/>
          <w:jc w:val="right"/>
        </w:pPr>
        <w:r>
          <w:t xml:space="preserve">Surname </w:t>
        </w:r>
        <w:r>
          <w:fldChar w:fldCharType="begin"/>
        </w:r>
        <w:r>
          <w:instrText xml:space="preserve"> PAGE   \* MERGEFORMAT </w:instrText>
        </w:r>
        <w:r>
          <w:fldChar w:fldCharType="separate"/>
        </w:r>
        <w:r w:rsidR="0014267A">
          <w:rPr>
            <w:noProof/>
          </w:rPr>
          <w:t>4</w:t>
        </w:r>
        <w:r>
          <w:rPr>
            <w:noProof/>
          </w:rPr>
          <w:fldChar w:fldCharType="end"/>
        </w:r>
      </w:p>
    </w:sdtContent>
  </w:sdt>
  <w:p w:rsidR="00896A74" w:rsidRDefault="00896A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10597"/>
    <w:multiLevelType w:val="hybridMultilevel"/>
    <w:tmpl w:val="3C26DB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A85C42"/>
    <w:multiLevelType w:val="hybridMultilevel"/>
    <w:tmpl w:val="502050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A74"/>
    <w:rsid w:val="0014267A"/>
    <w:rsid w:val="002B5CCD"/>
    <w:rsid w:val="0049234F"/>
    <w:rsid w:val="00896A74"/>
    <w:rsid w:val="00B52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Title">
    <w:name w:val="Title"/>
    <w:basedOn w:val="Normal"/>
    <w:link w:val="TitleChar"/>
    <w:uiPriority w:val="10"/>
    <w:qFormat/>
    <w:rsid w:val="00896A74"/>
    <w:pPr>
      <w:spacing w:line="240" w:lineRule="auto"/>
    </w:pPr>
    <w:rPr>
      <w:rFonts w:asciiTheme="minorHAnsi" w:hAnsiTheme="minorHAnsi"/>
      <w:color w:val="1F497D" w:themeColor="text2"/>
      <w:kern w:val="24"/>
      <w:sz w:val="72"/>
      <w:szCs w:val="48"/>
      <w:lang w:eastAsia="ja-JP"/>
      <w14:ligatures w14:val="standardContextual"/>
    </w:rPr>
  </w:style>
  <w:style w:type="character" w:customStyle="1" w:styleId="TitleChar">
    <w:name w:val="Title Char"/>
    <w:basedOn w:val="DefaultParagraphFont"/>
    <w:link w:val="Title"/>
    <w:uiPriority w:val="10"/>
    <w:rsid w:val="00896A74"/>
    <w:rPr>
      <w:rFonts w:asciiTheme="minorHAnsi" w:hAnsiTheme="minorHAnsi"/>
      <w:color w:val="1F497D" w:themeColor="text2"/>
      <w:kern w:val="24"/>
      <w:sz w:val="72"/>
      <w:szCs w:val="48"/>
      <w:lang w:eastAsia="ja-JP"/>
      <w14:ligatures w14:val="standardContextual"/>
    </w:rPr>
  </w:style>
  <w:style w:type="character" w:customStyle="1" w:styleId="apple-converted-space">
    <w:name w:val="apple-converted-space"/>
    <w:basedOn w:val="DefaultParagraphFont"/>
    <w:rsid w:val="00896A74"/>
  </w:style>
  <w:style w:type="paragraph" w:styleId="BalloonText">
    <w:name w:val="Balloon Text"/>
    <w:basedOn w:val="Normal"/>
    <w:link w:val="BalloonTextChar"/>
    <w:uiPriority w:val="99"/>
    <w:semiHidden/>
    <w:unhideWhenUsed/>
    <w:rsid w:val="00896A7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A74"/>
    <w:rPr>
      <w:rFonts w:ascii="Tahoma" w:hAnsi="Tahoma" w:cs="Tahoma"/>
      <w:sz w:val="16"/>
      <w:szCs w:val="16"/>
    </w:rPr>
  </w:style>
  <w:style w:type="paragraph" w:styleId="Header">
    <w:name w:val="header"/>
    <w:basedOn w:val="Normal"/>
    <w:link w:val="HeaderChar"/>
    <w:uiPriority w:val="99"/>
    <w:unhideWhenUsed/>
    <w:rsid w:val="00896A74"/>
    <w:pPr>
      <w:tabs>
        <w:tab w:val="center" w:pos="4680"/>
        <w:tab w:val="right" w:pos="9360"/>
      </w:tabs>
      <w:spacing w:line="240" w:lineRule="auto"/>
    </w:pPr>
  </w:style>
  <w:style w:type="character" w:customStyle="1" w:styleId="HeaderChar">
    <w:name w:val="Header Char"/>
    <w:basedOn w:val="DefaultParagraphFont"/>
    <w:link w:val="Header"/>
    <w:uiPriority w:val="99"/>
    <w:rsid w:val="00896A74"/>
  </w:style>
  <w:style w:type="paragraph" w:styleId="Footer">
    <w:name w:val="footer"/>
    <w:basedOn w:val="Normal"/>
    <w:link w:val="FooterChar"/>
    <w:uiPriority w:val="99"/>
    <w:unhideWhenUsed/>
    <w:rsid w:val="00896A74"/>
    <w:pPr>
      <w:tabs>
        <w:tab w:val="center" w:pos="4680"/>
        <w:tab w:val="right" w:pos="9360"/>
      </w:tabs>
      <w:spacing w:line="240" w:lineRule="auto"/>
    </w:pPr>
  </w:style>
  <w:style w:type="character" w:customStyle="1" w:styleId="FooterChar">
    <w:name w:val="Footer Char"/>
    <w:basedOn w:val="DefaultParagraphFont"/>
    <w:link w:val="Footer"/>
    <w:uiPriority w:val="99"/>
    <w:rsid w:val="00896A74"/>
  </w:style>
  <w:style w:type="paragraph" w:styleId="ListParagraph">
    <w:name w:val="List Paragraph"/>
    <w:basedOn w:val="Normal"/>
    <w:uiPriority w:val="34"/>
    <w:qFormat/>
    <w:rsid w:val="00896A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Title">
    <w:name w:val="Title"/>
    <w:basedOn w:val="Normal"/>
    <w:link w:val="TitleChar"/>
    <w:uiPriority w:val="10"/>
    <w:qFormat/>
    <w:rsid w:val="00896A74"/>
    <w:pPr>
      <w:spacing w:line="240" w:lineRule="auto"/>
    </w:pPr>
    <w:rPr>
      <w:rFonts w:asciiTheme="minorHAnsi" w:hAnsiTheme="minorHAnsi"/>
      <w:color w:val="1F497D" w:themeColor="text2"/>
      <w:kern w:val="24"/>
      <w:sz w:val="72"/>
      <w:szCs w:val="48"/>
      <w:lang w:eastAsia="ja-JP"/>
      <w14:ligatures w14:val="standardContextual"/>
    </w:rPr>
  </w:style>
  <w:style w:type="character" w:customStyle="1" w:styleId="TitleChar">
    <w:name w:val="Title Char"/>
    <w:basedOn w:val="DefaultParagraphFont"/>
    <w:link w:val="Title"/>
    <w:uiPriority w:val="10"/>
    <w:rsid w:val="00896A74"/>
    <w:rPr>
      <w:rFonts w:asciiTheme="minorHAnsi" w:hAnsiTheme="minorHAnsi"/>
      <w:color w:val="1F497D" w:themeColor="text2"/>
      <w:kern w:val="24"/>
      <w:sz w:val="72"/>
      <w:szCs w:val="48"/>
      <w:lang w:eastAsia="ja-JP"/>
      <w14:ligatures w14:val="standardContextual"/>
    </w:rPr>
  </w:style>
  <w:style w:type="character" w:customStyle="1" w:styleId="apple-converted-space">
    <w:name w:val="apple-converted-space"/>
    <w:basedOn w:val="DefaultParagraphFont"/>
    <w:rsid w:val="00896A74"/>
  </w:style>
  <w:style w:type="paragraph" w:styleId="BalloonText">
    <w:name w:val="Balloon Text"/>
    <w:basedOn w:val="Normal"/>
    <w:link w:val="BalloonTextChar"/>
    <w:uiPriority w:val="99"/>
    <w:semiHidden/>
    <w:unhideWhenUsed/>
    <w:rsid w:val="00896A7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A74"/>
    <w:rPr>
      <w:rFonts w:ascii="Tahoma" w:hAnsi="Tahoma" w:cs="Tahoma"/>
      <w:sz w:val="16"/>
      <w:szCs w:val="16"/>
    </w:rPr>
  </w:style>
  <w:style w:type="paragraph" w:styleId="Header">
    <w:name w:val="header"/>
    <w:basedOn w:val="Normal"/>
    <w:link w:val="HeaderChar"/>
    <w:uiPriority w:val="99"/>
    <w:unhideWhenUsed/>
    <w:rsid w:val="00896A74"/>
    <w:pPr>
      <w:tabs>
        <w:tab w:val="center" w:pos="4680"/>
        <w:tab w:val="right" w:pos="9360"/>
      </w:tabs>
      <w:spacing w:line="240" w:lineRule="auto"/>
    </w:pPr>
  </w:style>
  <w:style w:type="character" w:customStyle="1" w:styleId="HeaderChar">
    <w:name w:val="Header Char"/>
    <w:basedOn w:val="DefaultParagraphFont"/>
    <w:link w:val="Header"/>
    <w:uiPriority w:val="99"/>
    <w:rsid w:val="00896A74"/>
  </w:style>
  <w:style w:type="paragraph" w:styleId="Footer">
    <w:name w:val="footer"/>
    <w:basedOn w:val="Normal"/>
    <w:link w:val="FooterChar"/>
    <w:uiPriority w:val="99"/>
    <w:unhideWhenUsed/>
    <w:rsid w:val="00896A74"/>
    <w:pPr>
      <w:tabs>
        <w:tab w:val="center" w:pos="4680"/>
        <w:tab w:val="right" w:pos="9360"/>
      </w:tabs>
      <w:spacing w:line="240" w:lineRule="auto"/>
    </w:pPr>
  </w:style>
  <w:style w:type="character" w:customStyle="1" w:styleId="FooterChar">
    <w:name w:val="Footer Char"/>
    <w:basedOn w:val="DefaultParagraphFont"/>
    <w:link w:val="Footer"/>
    <w:uiPriority w:val="99"/>
    <w:rsid w:val="00896A74"/>
  </w:style>
  <w:style w:type="paragraph" w:styleId="ListParagraph">
    <w:name w:val="List Paragraph"/>
    <w:basedOn w:val="Normal"/>
    <w:uiPriority w:val="34"/>
    <w:qFormat/>
    <w:rsid w:val="00896A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2018-08-02T15:32:00Z</dcterms:created>
  <dcterms:modified xsi:type="dcterms:W3CDTF">2018-08-02T15:51:00Z</dcterms:modified>
</cp:coreProperties>
</file>